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附件3：</w:t>
      </w:r>
      <w:bookmarkStart w:id="0" w:name="_GoBack"/>
      <w:r>
        <w:rPr>
          <w:rFonts w:hint="eastAsia"/>
          <w:sz w:val="24"/>
        </w:rPr>
        <w:t>长春科技学院课程设计（论文）质量标准</w:t>
      </w:r>
      <w:bookmarkEnd w:id="0"/>
    </w:p>
    <w:tbl>
      <w:tblPr>
        <w:tblStyle w:val="3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基本条件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课程设计（论文）管理制度、课程设计（论文）教学大纲、课程设计（论文）指导书齐全完整，符合课程设计要求。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指导教师教学、科研水平高，具备主讲本门课程的教师资格；指导教师数量满足课程设计（论文）指导要求。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仪器设备、经费等条件能满足课程设计要求。文献资料充足，较好地满足课程设计（论文）指导教师和学生的需要。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有固定的教室、实验室、机房等课程设计场地（论文不做具体要求）。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实施过程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选题符合专业培养目标和本门课程教学要求，能紧密结合实际。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指导教师履行岗位职责，严格要求，耐心指导，保证充足的指导答疑时间；因材施教，鼓励创新，注重学生综合能力培养。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绝大多数学生按进度要求独立设计（撰写），学习态度积极主动。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有科学、规范的评分标准，严格执行成绩评定标准，客观、真实地反映学生的课程设计（论文）质量，成绩与评语相符。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每门课程设计（论文）指导教师指导学生人数不能超过学校规定上限。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教学管理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课程设计（论文）相关规章制度制定科学规范、完整，执行严格。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能够认真总结课程设计（论文）工作，对课程设计（论文）工作存在的问题提出整改意见；各类教学资料整理齐全、规范，并上报及时。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学院（部）、系（教研室）认真履行各自工作职责，课程设计各环节检查、管理到位，记录翔实、完整。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效果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绝大多数学生所做的课程设计（论文）报告思路清晰，内容适合，文字通顺，书写工整，图（表）整洁、规范，达到教学大纲的基本要求。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部分学生在课程设计（论文）过程中，能综合运用知识，设计能力强，有一定的创新意识和创新能力。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课程设计（论文）能满足基本训练与综合运用所学知识的教学要求，对提高学生分析问题、解决问题及实践能力有明显效果，学生满意度高。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归档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课程设计（论文）各环节检查记录完整、学生课程设计（论文）、计划与总结报告等相关资料规范，按照规定时间和标准由各教学院（部）分类归档。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F1D17"/>
    <w:rsid w:val="746F1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2018-04-22T11:05:00Z</dcterms:created>
  <dc:creator>qianying</dc:creator>
  <cp:lastModifiedBy>qianying</cp:lastModifiedBy>
  <dcterms:modified xsi:type="dcterms:W3CDTF">2018-04-22T11:05:26Z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